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righ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ДРЕВНОСТЬ НА УРОКЕ ЛИТЕРАТУРЫ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ЛОМОНОСОВ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Я знак бессмертия себе воздвигнул…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Важной особенностью стихотворений Ломоносова является то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что их текст требует глубокого продумывания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Это вызвано прежде всего отдалённостью наших эпох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Но в этом скрывается и привлекательная сила его поэзии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она распахивает перед нами дверь в мир наших предков трёхсотлетней давности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Но чтобы осмысленно воспринять стихотворение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которое будем изучать сегодня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нам потребуется окунуться в более древние исторические времена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И это потребует от нас ещё большего напряжения духовных усилий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Однако для растущего человечка такое занятие не только увлекательно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но и необходимо для формирования его человеческой личности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Переходим к стихотворению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Оно не имеет заглавия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Поэтому его первая строка выступает в качестве его заголовка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Я знак бессмертия себе воздвигнул…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С неё и начнём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Внимательно присмотримся к фразе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Бессмертие ли себе “воздвигнул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автор этого утверждения</w:t>
      </w:r>
      <w:r>
        <w:rPr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>— Нет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лишь только “знак бессмертия”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Как это понимать</w:t>
      </w:r>
      <w:r>
        <w:rPr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— Он “воздвигнул” лишь то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будет </w:t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напоминать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о нём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будет заставлять потомков </w:t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вспоминать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его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И очень долго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Вот таково мнение о себе у автора этих слов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И это не самохвальство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И не о Ломоносове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Перед нами перевод стихотворения древнеримского поэта Горáция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Прочтём его первые восемь строчек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482600</wp:posOffset>
            </wp:positionV>
            <wp:extent cx="1223217" cy="9509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217" cy="950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Я знак бессмертия себе воздвигнул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Превыше пирамид и крепче меди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Что бурный аквилóн сотреть не может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Ни множество веков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ни едка древность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Не вовсе я умру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но смерть оставит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Велику часть мою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как жизнь скончаю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Я буду возрастать повсюду славой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Пока великий Рим владеет светом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 теперь внимание к тексту этого отрывка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наречия </w:t>
      </w:r>
      <w:r>
        <w:rPr>
          <w:i w:val="1"/>
          <w:i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превыше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Ломоносов мог сказать “выше”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Например так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*</w:t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Я знак бессмертия себе воздвигнул</w:t>
      </w:r>
      <w:r>
        <w:rPr>
          <w:i w:val="1"/>
          <w:i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Что выше пирамид и крепче меди…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Есть ли разница в значении наречий “выше” и “превыше”</w:t>
      </w:r>
      <w:r>
        <w:rPr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Превыше значит “намного выше”</w:t>
      </w:r>
      <w:r>
        <w:rPr>
          <w:i w:val="1"/>
          <w:i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“гораздо выше”</w:t>
      </w:r>
      <w:r>
        <w:rPr>
          <w:i w:val="1"/>
          <w:i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Какой “знак бессмертия” воздвигнул себе Гораций</w:t>
      </w:r>
      <w:r>
        <w:rPr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Может ли его сотреть бурный аквилон</w:t>
      </w:r>
      <w:r>
        <w:rPr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 множество веков может сотреть</w:t>
      </w:r>
      <w:r>
        <w:rPr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 едка древность</w:t>
      </w:r>
      <w:r>
        <w:rPr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Знак бессмертия не могут сотреть ни бурный аквилон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ни множество веков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ни едка древность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Едка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 xml:space="preserve"> — краткая форма прилагательного </w:t>
      </w:r>
      <w:r>
        <w:rPr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едкая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“разъедающая”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“разрушающая”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Узнали ли вы глагол </w:t>
      </w:r>
      <w:r>
        <w:rPr>
          <w:b w:val="1"/>
          <w:b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сотрéть</w:t>
      </w:r>
      <w:r>
        <w:rPr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Не приходят ли вам на ум формы </w:t>
      </w:r>
      <w:r>
        <w:rPr>
          <w:i w:val="1"/>
          <w:iCs w:val="1"/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сотру</w:t>
      </w:r>
      <w:r>
        <w:rPr>
          <w:i w:val="1"/>
          <w:iCs w:val="1"/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сотрёшь</w:t>
      </w:r>
      <w:r>
        <w:rPr>
          <w:i w:val="1"/>
          <w:iCs w:val="1"/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сотрём</w:t>
      </w:r>
      <w:r>
        <w:rPr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b w:val="1"/>
          <w:b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воздвигáть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в прошедшем времени имеет две формы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что сделал</w:t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—  </w:t>
      </w:r>
      <w:r>
        <w:rPr>
          <w:i w:val="1"/>
          <w:iCs w:val="1"/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воздви́г</w:t>
      </w:r>
      <w:r>
        <w:rPr>
          <w:i w:val="1"/>
          <w:iCs w:val="1"/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воздви́гнул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 наше время чаще употребляется первая из них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воздвиг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30"/>
          <w:szCs w:val="30"/>
          <w:rtl w:val="0"/>
          <w:lang w:val="es-ES_tradnl"/>
          <w14:textFill>
            <w14:solidFill>
              <w14:srgbClr w14:val="0000FF"/>
            </w14:solidFill>
          </w14:textFill>
        </w:rPr>
        <w:t>Аквилóн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 xml:space="preserve"> — название северного ветра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Он приносит с с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обой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похолодание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может иметь большую скорость и сильные порывы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достигающие иногда большой разрушительной силы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e005b"/>
          <w:sz w:val="30"/>
          <w:szCs w:val="30"/>
          <w:rtl w:val="0"/>
          <w:lang w:val="ru-RU"/>
          <w14:textFill>
            <w14:solidFill>
              <w14:srgbClr w14:val="9E005C"/>
            </w14:solidFill>
          </w14:textFill>
        </w:rPr>
        <w:t>Я буду возрастать повсюду славой</w:t>
      </w:r>
      <w:r>
        <w:rPr>
          <w:b w:val="1"/>
          <w:bCs w:val="1"/>
          <w:outline w:val="0"/>
          <w:color w:val="9e005b"/>
          <w:sz w:val="30"/>
          <w:szCs w:val="30"/>
          <w:rtl w:val="0"/>
          <w14:textFill>
            <w14:solidFill>
              <w14:srgbClr w14:val="9E005C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e005b"/>
          <w:sz w:val="30"/>
          <w:szCs w:val="30"/>
          <w:rtl w:val="0"/>
          <w:lang w:val="ru-RU"/>
          <w14:textFill>
            <w14:solidFill>
              <w14:srgbClr w14:val="9E005C"/>
            </w14:solidFill>
          </w14:textFill>
        </w:rPr>
        <w:t>Пока великий Рим владеет светом</w:t>
      </w:r>
      <w:r>
        <w:rPr>
          <w:b w:val="1"/>
          <w:bCs w:val="1"/>
          <w:outline w:val="0"/>
          <w:color w:val="9e005b"/>
          <w:sz w:val="30"/>
          <w:szCs w:val="30"/>
          <w:rtl w:val="0"/>
          <w14:textFill>
            <w14:solidFill>
              <w14:srgbClr w14:val="9E005C"/>
            </w14:solidFill>
          </w14:textFill>
        </w:rPr>
        <w:t>.</w:t>
      </w:r>
      <w:r>
        <w:rPr>
          <w:b w:val="1"/>
          <w:bCs w:val="1"/>
          <w:outline w:val="0"/>
          <w:color w:val="9e005b"/>
          <w:sz w:val="28"/>
          <w:szCs w:val="28"/>
          <w:rtl w:val="0"/>
          <w14:textFill>
            <w14:solidFill>
              <w14:srgbClr w14:val="9E005C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365995</wp:posOffset>
            </wp:positionV>
            <wp:extent cx="1909609" cy="9548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609" cy="954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Когда Гораций сочинял эти строки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— а это был первый век до нашей эры — Рим не только “владел светом”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но и стремительно расширял свои владения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Но вот прошло более полторы тысячи лет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как </w:t>
      </w:r>
      <w:r>
        <w:rPr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Великий Рим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уже не великий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 стихи Горация до сих пор и читают и переводят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Очень сильно недооценил поэт жизненность своих творений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Так что подозревать его в “самохвальстве” нет оснований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 теперь немножко о самóм поэте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Квинт Гораций Флакк — это его полное имя — родился в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65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году до новой эры в семье бывшего раба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отпущенного на волю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Его </w:t>
      </w:r>
      <w:r>
        <w:rPr>
          <w:b w:val="1"/>
          <w:bCs w:val="1"/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отечеством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был благодатный край на юге Италии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в котором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быстрыми 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85090</wp:posOffset>
            </wp:positionH>
            <wp:positionV relativeFrom="line">
              <wp:posOffset>-152400</wp:posOffset>
            </wp:positionV>
            <wp:extent cx="1666678" cy="11077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7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78" cy="11077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струями шумит полноводная река </w:t>
      </w:r>
      <w:r>
        <w:rPr>
          <w:b w:val="1"/>
          <w:bCs w:val="1"/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Áвфид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 в незапамятные времена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когда Рим ещё не был великим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царствовал в простом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 "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не великом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народе </w:t>
      </w:r>
      <w:r>
        <w:rPr>
          <w:b w:val="1"/>
          <w:bCs w:val="1"/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Дáвнус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то ли вымышленный царь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то ли не вымышленный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ко времени рождения Горация уже нельзя было в этом разобраться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Бывший раб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получив свободу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остался неутомимым тружеником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Но теперь все его усилия направлены на то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чтобы дать сыну хорошее образование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Когда будущий поэт был ещё ребёнком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его отец оставил спокойную жизнь в провинции и переехал в Рим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чтобы его сын получил так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ую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 столичн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ую подготовку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котор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могл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бы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ему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ти в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знат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ные круги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общества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Гораций прошёл через все ступени образования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обычного у итальянской знати того времени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от первоначального обучения в Риме до академии в Афи́нах — столице Греции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где он занимался греческой литературой и философией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 Афинах Гораций так хорошо овладел греческим языком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что даже писал на нём стихи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Родным языком Горация был латинский и писал он стихи на латинском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но с самого начала творческого пути брал за образец </w:t>
      </w:r>
      <w:r>
        <w:rPr>
          <w:b w:val="1"/>
          <w:b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древнегреческую классику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Вот как обо всём этом рассказывает Гораций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Где быстрыми шумит струями Áвфид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Где Дáвнус царствовал в простом народе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Отечество моё молчать не будет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Что мне беззнатный род препятством нé был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Чтоб внесть в Италию стихи эóльски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И первому звенеть Алцéйской лирой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Вникаем в текст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Поэту достаточно дать картину родного ему края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чтобы показать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что его отечеством является Италия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e005b"/>
          <w:sz w:val="30"/>
          <w:szCs w:val="30"/>
          <w:rtl w:val="0"/>
          <w:lang w:val="ru-RU"/>
          <w14:textFill>
            <w14:solidFill>
              <w14:srgbClr w14:val="9E005C"/>
            </w14:solidFill>
          </w14:textFill>
        </w:rPr>
        <w:t>Где быстрыми шумит струями Áвфид</w:t>
      </w:r>
      <w:r>
        <w:rPr>
          <w:i w:val="1"/>
          <w:iCs w:val="1"/>
          <w:outline w:val="0"/>
          <w:color w:val="9e005b"/>
          <w:sz w:val="30"/>
          <w:szCs w:val="30"/>
          <w:rtl w:val="0"/>
          <w14:textFill>
            <w14:solidFill>
              <w14:srgbClr w14:val="9E005C"/>
            </w14:solidFill>
          </w14:textFill>
        </w:rPr>
        <w:t>,</w:t>
      </w:r>
      <w:r>
        <w:rPr>
          <w:i w:val="0"/>
          <w:i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e005b"/>
          <w:sz w:val="30"/>
          <w:szCs w:val="30"/>
          <w:rtl w:val="0"/>
          <w:lang w:val="ru-RU"/>
          <w14:textFill>
            <w14:solidFill>
              <w14:srgbClr w14:val="9E005C"/>
            </w14:solidFill>
          </w14:textFill>
        </w:rPr>
        <w:t>Где Дáвнус царствовал в простом народе</w:t>
      </w:r>
      <w:r>
        <w:rPr>
          <w:i w:val="1"/>
          <w:iCs w:val="1"/>
          <w:outline w:val="0"/>
          <w:color w:val="9e005b"/>
          <w:sz w:val="30"/>
          <w:szCs w:val="30"/>
          <w:rtl w:val="0"/>
          <w14:textFill>
            <w14:solidFill>
              <w14:srgbClr w14:val="9E005C"/>
            </w14:solidFill>
          </w14:textFill>
        </w:rPr>
        <w:t>,</w:t>
      </w:r>
      <w:r>
        <w:rPr>
          <w:i w:val="0"/>
          <w:i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e005b"/>
          <w:sz w:val="30"/>
          <w:szCs w:val="30"/>
          <w:rtl w:val="0"/>
          <w:lang w:val="ru-RU"/>
          <w14:textFill>
            <w14:solidFill>
              <w14:srgbClr w14:val="9E005C"/>
            </w14:solidFill>
          </w14:textFill>
        </w:rPr>
        <w:t>Отечество моё…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О чем оно “молчать не будет”</w:t>
      </w:r>
      <w:r>
        <w:rPr>
          <w:i w:val="0"/>
          <w:iCs w:val="0"/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i w:val="1"/>
          <w:i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Что мне беззнатный род препятством нé был…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Чему не был “препя́тством”</w:t>
      </w:r>
      <w:r>
        <w:rPr>
          <w:i w:val="0"/>
          <w:iCs w:val="0"/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i w:val="1"/>
          <w:i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Чтоб внесть в Италию стихи эóльски и первому звенеть Алцéйской лирой</w:t>
      </w:r>
      <w:r>
        <w:rPr>
          <w:i w:val="1"/>
          <w:i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П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роясним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сказанное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Внесть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— правильнее было бы сказать </w:t>
      </w:r>
      <w:r>
        <w:rPr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внести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Эóльски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 xml:space="preserve"> — прилагательное “</w:t>
      </w:r>
      <w:r>
        <w:rPr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эольские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” в усечённой форме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Эоли́йцы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 — одно из племён древнегреческого народа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Стихи эольски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— стихи эольских поэтов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Э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олий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цы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внесли з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начи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т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ель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ный вклад в развитие греческой поэзии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Здесь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Гораций напоминает о том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он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внёс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в итальянскую поэзию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иольские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правил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стихосложения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что ему принадлежит “праведная заслуга”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в этом деле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Эол</w:t>
      </w:r>
      <w:r>
        <w:rPr>
          <w:b w:val="1"/>
          <w:b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ь</w:t>
      </w:r>
      <w:r>
        <w:rPr>
          <w:b w:val="1"/>
          <w:b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скую лирику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он называет </w:t>
      </w:r>
      <w:r>
        <w:rPr>
          <w:b w:val="1"/>
          <w:bCs w:val="1"/>
          <w:i w:val="1"/>
          <w:i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алцейской лирой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то есть именем поэта Алкея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Алк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>é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й 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отсюда прилагательное </w:t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алцейский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эол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ь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ский лирик 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 xml:space="preserve">VII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века до новой эры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Смотрим последнее предложение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Взгордися праведной заслугой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муза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И увенчай главу дельфийским лавром</w:t>
      </w:r>
      <w:r>
        <w:rPr>
          <w:b w:val="1"/>
          <w:bCs w:val="1"/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 кому обращается поэт</w:t>
      </w:r>
      <w:r>
        <w:rPr>
          <w:outline w:val="0"/>
          <w:color w:val="545454"/>
          <w:sz w:val="30"/>
          <w:szCs w:val="30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 музе</w:t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Согласно древнегреческой мифологии </w:t>
      </w:r>
      <w:r>
        <w:rPr>
          <w:b w:val="1"/>
          <w:b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музы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спутницы бога Аполлóна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покровителя наук и искусств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а выдающиеся творения человека являются не результатом работы его разума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но даруются ему свыше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музами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Но от человека зависит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насколько полноценно распорядится он божьим даром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 данном случае избранник музы оправдал её надежды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Выделяя своего избранника венком на голове из общей толпы людей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муза тем самым справедливо напоминает и о своей заслуге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Взгордися праведной заслугой</w:t>
      </w:r>
      <w:r>
        <w:rPr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муза…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25103" cy="119420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vdxl8axq4xc8x6fouiryfmujkhr4zvjl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103" cy="11942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Коротко о </w:t>
      </w:r>
      <w:r>
        <w:rPr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дельфийском лавре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30"/>
          <w:szCs w:val="30"/>
          <w:rtl w:val="0"/>
          <w:lang w:val="ru-RU"/>
          <w14:textFill>
            <w14:solidFill>
              <w14:srgbClr w14:val="0000FF"/>
            </w14:solidFill>
          </w14:textFill>
        </w:rPr>
        <w:t>Дéльфы</w:t>
      </w:r>
      <w:r>
        <w:rPr>
          <w:outline w:val="0"/>
          <w:color w:val="545454"/>
          <w:sz w:val="30"/>
          <w:szCs w:val="30"/>
          <w:rtl w:val="0"/>
          <w:lang w:val="en-US"/>
          <w14:textFill>
            <w14:solidFill>
              <w14:srgbClr w14:val="555555"/>
            </w14:solidFill>
          </w14:textFill>
        </w:rPr>
        <w:t xml:space="preserve"> — город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возведённый на склоне горы Парнáс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 греческой мифологии гору называли центром Вселенной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Город был общегреческим религиозным центром с храмом Аполлона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который считался главным храмом Древней Греции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Здесь возникли и на протяжении многих веков проводились спортивные соревнования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 Дельфах также проходили состязания в поэзии и музыке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Победители получали различные награды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Одной из них была </w:t>
      </w:r>
      <w:r>
        <w:rPr>
          <w:b w:val="1"/>
          <w:bCs w:val="1"/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лавр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венок из лаврóвых листьев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Лавры вручались как символ почёта и успеха 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 соревновани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30"/>
          <w:szCs w:val="30"/>
          <w:rtl w:val="0"/>
          <w:lang w:val="ru-RU"/>
          <w14:textFill>
            <w14:solidFill>
              <w14:srgbClr w14:val="9D0039"/>
            </w14:solidFill>
          </w14:textFill>
        </w:rPr>
        <w:t>И увенчай главу дельфийским лавром</w:t>
      </w:r>
      <w:r>
        <w:rPr>
          <w:outline w:val="0"/>
          <w:color w:val="9d0039"/>
          <w:sz w:val="30"/>
          <w:szCs w:val="30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Попутно заметим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увенчать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венок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 имеют один корень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: -</w:t>
      </w:r>
      <w:r>
        <w:rPr>
          <w:outline w:val="0"/>
          <w:color w:val="0000ff"/>
          <w:sz w:val="30"/>
          <w:szCs w:val="30"/>
          <w:rtl w:val="0"/>
          <w14:textFill>
            <w14:solidFill>
              <w14:srgbClr w14:val="0000FF"/>
            </w14:solidFill>
          </w14:textFill>
        </w:rPr>
        <w:t>вен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-.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В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23-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м году до новой эры Квинт Гораций Флакк выпустил в свет сборник лирических стихотворений под названием </w:t>
      </w:r>
      <w:r>
        <w:rPr>
          <w:b w:val="1"/>
          <w:bCs w:val="1"/>
          <w:outline w:val="0"/>
          <w:color w:val="545454"/>
          <w:sz w:val="30"/>
          <w:szCs w:val="30"/>
          <w:rtl w:val="0"/>
          <w:lang w:val="es-ES_tradnl"/>
          <w14:textFill>
            <w14:solidFill>
              <w14:srgbClr w14:val="555555"/>
            </w14:solidFill>
          </w14:textFill>
        </w:rPr>
        <w:t>Carmina</w:t>
      </w:r>
      <w:r>
        <w:rPr>
          <w:outline w:val="0"/>
          <w:color w:val="545454"/>
          <w:sz w:val="30"/>
          <w:szCs w:val="30"/>
          <w:rtl w:val="0"/>
          <w:lang w:val="pt-PT"/>
          <w14:textFill>
            <w14:solidFill>
              <w14:srgbClr w14:val="555555"/>
            </w14:solidFill>
          </w14:textFill>
        </w:rPr>
        <w:t xml:space="preserve"> [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кáрмина</w:t>
      </w:r>
      <w:r>
        <w:rPr>
          <w:outline w:val="0"/>
          <w:color w:val="545454"/>
          <w:sz w:val="30"/>
          <w:szCs w:val="30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в переводе с латинского “песни”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Но уже в глубокой древности его “песни” в Европе стали называть </w:t>
      </w:r>
      <w:r>
        <w:rPr>
          <w:b w:val="1"/>
          <w:bCs w:val="1"/>
          <w:outline w:val="0"/>
          <w:color w:val="545454"/>
          <w:sz w:val="30"/>
          <w:szCs w:val="30"/>
          <w:rtl w:val="0"/>
          <w:lang w:val="es-ES_tradnl"/>
          <w14:textFill>
            <w14:solidFill>
              <w14:srgbClr w14:val="555555"/>
            </w14:solidFill>
          </w14:textFill>
        </w:rPr>
        <w:t>óдами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и это название сохранилось за ними до нашего времени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Нам осталось перечитать целиком оду Горация в переводе Ломоносова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Сначала прочтём текст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в котором предложения отделены друг от друга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107218" cy="411119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di3ubladgd15vh01r5xjhub2efjwu5mk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218" cy="411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Я знак бессмертия себе воздвигнул</w:t>
        <w:br w:type="textWrapping"/>
        <w:t>Превыше пирамид и крепче меди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бурный аквилон сотреть не может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Ни множество веков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ни едка древность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Не вовсе я умру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но смерть оставит</w:t>
        <w:br w:type="textWrapping"/>
        <w:t>Велику часть мою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как жизнь скончаю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Я буду возрастать повсюду славой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Пока великий Рим владеет светом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Где быстрыми шумит струями Авфид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Где Давнус царствовал в простом народе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Отечество моё молчать не будет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мне беззнатный род препятством не был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Чтоб внесть в Италию стихи эольски</w:t>
        <w:br w:type="textWrapping"/>
        <w:t>И первому звенеть Алцейской лирой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Взгордися праведной заслугой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муза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увенчай главу дельфийским лавром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146028" cy="42553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di3ubladgd15vh01r5xjhub2efjwu5mk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28" cy="425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Теперь прочтём текст оды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напечатанный так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как принято его печатать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Я знак бессмертия себе воздвигнул</w:t>
        <w:br w:type="textWrapping"/>
        <w:t>Превыше пирамид и крепче меди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бурный аквилон сотреть не может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Ни множество веков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ни едка древность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  <w:t>Не вовсе я умру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но смерть оставит</w:t>
        <w:br w:type="textWrapping"/>
        <w:t>Велику часть мою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как жизнь скончаю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 буду возрастать повсюду славой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Пока великий Рим владеет светом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Где быстрыми шумит струями Авфид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Где Давнус царствовал в простом народе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Отечество моё молчать не будет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мне беззнатный род препятством не был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Чтоб внесть в Италию стихи эольски</w:t>
        <w:br w:type="textWrapping"/>
        <w:t>И первому звенеть Алцейской лирой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Взгордися праведной заслугой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>муза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увенчай главу дельфийским лавром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sz w:val="30"/>
          <w:szCs w:val="30"/>
          <w:rtl w:val="0"/>
          <w:lang w:val="ru-RU"/>
          <w14:textFill>
            <w14:solidFill>
              <w14:srgbClr w14:val="555555"/>
            </w14:solidFill>
          </w14:textFill>
        </w:rPr>
        <w:t xml:space="preserve">1747 </w:t>
      </w:r>
      <w:r>
        <w:rPr>
          <w:i w:val="1"/>
          <w:i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sz w:val="30"/>
          <w:szCs w:val="30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pn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