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Два чувства дивно близки нам…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что мы любим стихи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образом за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выражают переживания поэта и заряжают нас его переживаниями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посредством 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торых читателю передаются чувства автора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называются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лирическими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Лиричес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правило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пишутся стихами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стихотворная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независимо от её содержания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несёт в себе какие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эмоции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Лирические произведения разнообразны по тематике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читали стихотворения о природе и Родине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дружбе и любви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патриотизме и событиях исторических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Есть также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поэт делится с читателем своими раздумьями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размышлениями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это раздумья о коренных вопросах человеческого 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такие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творения относятся к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философским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 они прикасаются проблем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ми занимается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наука философия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философские стихотворения тоже лирич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их философское содержание пронизывается эмоциями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Философская лирика побуждает читателя не только к размышлению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любое научное сочинение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к сопереживанию чувств автора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прочитаем и продумаем одно из философских стихотворений Александра Сергеевича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нём Пушкин поэтически обосновывает необходимость бережного отношения к памяти о наших предках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Два чувства дивно близки нам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В них обретает сердце пищу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Любовь к родному пепелищу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Любовь к отеческим гробам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На них основано от века</w:t>
        <w:br w:type="textWrapping"/>
        <w:t>По воле Бога самого</w:t>
        <w:br w:type="textWrapping"/>
        <w:t>Самостоянье человека</w:t>
        <w:br w:type="textWrapping"/>
        <w:t>И всё величие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Животворящая святыня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Земля была б без них мертва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Как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 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пустыня</w:t>
        <w:br w:type="textWrapping"/>
        <w:t>И как алтарь без божества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1830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особенного можно отметить в стихотворении сразу после первого прочте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нём рассказывается о таких чувствах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«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дивно бли́зки нам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только самому автору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этом проявляется особенность философских стихотворений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если поэт говорит о чувствах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это не сугубо личные переживания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общественно значимые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хорошенько продумаем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воспользуемся черно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выми записями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сохранились в толстой рабочей тетради поэта и опубликованы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только началась работа над стихотворением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первая строфа легла на бумаге в таком виде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     в душе       в пищу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родного пепелища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к мёртвым прадедам любовь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Два чувства Богом нам даны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это за чувства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Чётко и однозначно Пушкин определяет их следующими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родного пепелища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к мёртвым прадедам любовь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те два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присущие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стали для поэта предметом философских размышлений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родное пепелище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незнакомо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смыслу оно близко словосочетанию «родной очаг»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родное пепелище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«родной дом»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«родной край»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перешло к нам от наших предков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другом стихотворении Пушкин пишет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святое пепелище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Последняя строчка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к мёртвым прадедам любовь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удовлетворяет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он заменяет её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Любовь к отеческим гробам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изменилось в содержании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первом случае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 мёртвым прадедам любовь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точно и совершенно однозначно выражена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к гробам наша любовь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к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в них лежит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точную формулировку Пушкин заменяет менее точной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нечёткой и расплывчатой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для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лирического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произведения это более подходящий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Такая неопределённость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неконкретность смысла предоставляет читателю прос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тор для широкого толкования прочитанного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даёт ему свободу для творческой фантазии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Читатель получает возможность соотнести прочитанное со своим личным жизненным опытом и как бы вспомнить и заново прочувствовать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он когда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думал и переживал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Фраза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 мёртвым прадедам любовь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хорошо впишется в научном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Фраза же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любовь к отеческим гробам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для научного текста неприемлема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незаменима в лирическом произведении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заставляет работать воображение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 направлена к его сердцу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обратимся к первой строке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тоже не устраивает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тут же возникает другой её вариант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Священные два чувства нам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касается содержания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никакой разницы между этими выражениями вроде бы и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Богом дано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священно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священно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от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и здесь есть небольшой нюанс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для лирического произведения представляет ценность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священный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кроме основного своего значения имеет ещё побочное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второстепенное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оно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выражать наше отношение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 предмету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Священные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для кого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для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 втором варианте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священные два чувства 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проглядывает наше отношение к этим чувствам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для нас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они священны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очень важно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вызвать ответные эмоции у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для лирического произведения важно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Сравним первые два варианта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Первоначально строфа выглядела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     в душе       в пищу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родного пепелища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к мёртвым прадедам любовь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она выглядит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Священные два чувства нам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            в пищу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к родному пепелищу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к отеческим гробам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 слову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пепелищу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неотступно навязывается для рифмы выражение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 пищу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возникло не случайно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только ради рифмы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 знал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какой «пище» пойдёт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вот как бы неожиданно для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для Пушкина вполне ожидаемо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возникает полностью строфа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двух чувствах данных Богом нам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Находит сердце тайну пищу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к отеческим гробам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к родному пепелищу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этом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третьем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варианте поэту пришлось отказаться от важного и ценного прилагательного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священный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Священные два чувства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заменить его нежелательным выражением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данных Богом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Богом даны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Пушкиным было уже забраковано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Как в первом черновом варианте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Два чувства Богом нам даны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и в третьем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наше отношение к этим чувствам не отражено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гениальный поэт не мог позволить себе остановиться на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уже найдено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тут Пушкина осеняет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неожиданно даже для него самого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такое прови́дение первого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Два чувства дивно близки нам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и возникает новый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четвёртый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вариант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Два чувства дивно близки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них обретает сердце пищу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к отеческим гробам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к родному пепелищу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с самого начала стихотворения внимание полностью переключено на наше отношение к тем чувствам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которых будет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достиг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чему настойчиво стремился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чувства стали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бли́зки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поэту и читателям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Подберите синонимы к слову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близки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для данного случая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es-ES_tradnl"/>
          <w14:textFill>
            <w14:solidFill>
              <w14:srgbClr w14:val="555555"/>
            </w14:solidFill>
          </w14:textFill>
        </w:rPr>
        <w:t>Дóроги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любимы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желанны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родны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 того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чувства нам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дивно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близки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Наречие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дивно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какого прилагательного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Дивный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что означает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дивный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«Удивительный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необычайный»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«прекрасный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восхитительный»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научном философском тексте можно о чувствах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«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Богом нам даны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или назвать их «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священными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нельзя сказать о них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дивно близки нам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лирического же произведения самым удачным выражением из четырёх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найденных Пушкиным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будет «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дивно близки нам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Перечитайте варианты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обдумывал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убедитесь в этом сами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Два чувства 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Богом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 нам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даны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…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Священные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 два чувства </w:t>
      </w:r>
      <w:r>
        <w:rPr>
          <w:b w:val="1"/>
          <w:bCs w:val="1"/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нам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…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В двух чувствах </w:t>
      </w:r>
      <w:r>
        <w:rPr>
          <w:b w:val="1"/>
          <w:bCs w:val="1"/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данных Богом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 нам…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Два чувства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дивно близки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нам…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четвёртый вариант строфы вошёл в стихотворение в несколько преображённом виде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Два чувства дивно близки нам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В них обретает сердце пищу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Любовь к родному пепелищу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Любовь к отеческим гробам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окончательном варианте последние строчки строфы поменялись местами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научного трактата перестановка этих фраз не имела бы никакого значения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лирическом произведении есть ещё и рифма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Поэт уловил разницу в звучании рифмы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всей строфы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одном и другом случае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поэту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философу необходимо объяснить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важны для нас эти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Объяснение даётся в следующей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них основано от века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 воле Бога самого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Самостоянье человека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всё величие его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основано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Самостоянье человека и всё величие его</w:t>
      </w:r>
      <w:r>
        <w:rPr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самостоянье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русском языке не употребляется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значение его понят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подсказывается близкими ему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Прилагательным «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са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мостоятельный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наречием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самостоятельно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существительным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самостоятель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ность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Самостоятельным человеком является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  <w:br w:type="textWrapping"/>
        <w:t>по внутреннему побуждению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без принуждения</w:t>
        <w:br w:type="textWrapping"/>
        <w:t>и собственными силами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без посторонней помощи</w:t>
        <w:br w:type="textWrapping"/>
        <w:t>создаёт жизнеобеспечение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не только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Самостоянье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людей вызвано к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двумя чувства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любовью к предкам и любовью к родному пепелищу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любви к предкам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родному пепелищу стоит также 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величие человека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свойственно только людям и выделяет их из мира животных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давайте с позиций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философа ответим на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может ли чело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утеряв эти два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сохранить «самостоянье» и человеческое «вели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связь между ними установлена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 воле Бога самого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когда такая связь установлена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 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издавна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незапамятных времён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полагать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появлением человечества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же поэт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философ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лишь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характеризует эти чувства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рим заключительную строфу 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Животворящая святыня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Земля была б без них мертва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       пустыня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как алтарь без божества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приземлённом и вовсе не небесном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любви к пепелищу и гробам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говорит вовсе не «приземлёнными»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пристально приглядимся к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Животворящая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причастие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Назовите глагол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которого образовано оно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Животворить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передадите буквальное значение глагола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«Живое творить»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Животворить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пробуждать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оживлять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одухотворять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Нам хорошо понятны 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животворить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животворящий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но в обыденной речи мы не употребляем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слова из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церковнославянского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имеют оттенок торжественности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величавости и употребляются в особых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торжественных случаях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святыня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алтарь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божество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также из церковнославянского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называет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которых рассуждает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святыней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Святынями у православных христиан являются такие предметы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они поклоняются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эти предметы наделены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убеждению верующих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чудодейственной святой силой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Верующие относятся к святыням с особенной любовью и бережливостью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благоговением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Пушкин не уравнивает со святынями эти два человеческие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Обратите внимание на эпитет к слову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святыня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Эта святыня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отличие от других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животворящая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называет чувства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животворящими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далее подкрепляет своё мнение таким утверждением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Земля была б без них мертва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        пустыня…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 могут быть «животворящими» чувства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обращённые к прошлому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«к мёрт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вым прадедам»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этом мы ещё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сейчас давайте прочтём и разберём последнюю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заключительную строку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как алтарь без Божества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божество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многозначно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здесь оно выступает как синоним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Бог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алтарь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отдельное помещение в православном храме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важнейшее место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убеждению верующих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алтаре незримо присутствует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Христос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у христиан является и Человеком и Божеством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Верующие приходят в храм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приобщиться ко Христу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вовсе не обязательно надо быть христианином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алтарь без Божества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уже не алтарь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 а храм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такой алтарь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уже не храм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в таких ярких и точных сравнениях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 святыней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пустыней и алтарём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философ передаёт своё видение той роли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играют в нашей жизни «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любовь родного пепелища и к мёртвым прадедам любовь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роль животворящая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как может быть «животворящей»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любовь к мёртвым прадедам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проявляет интерес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уважение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любовь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 жившим до 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может не думать и о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будет жить после него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он оставит своё «родное пепелище»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него жизнь не ограничена рамками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заключена его земная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простирается за рамки в одну и другую сторону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его земная жизнь как связующее звено между 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не согласиться с поэтом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«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 мёртвым прадедам любовь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действительно является «животво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рящей святыней»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такая глобальная общечеловеческая тема поднята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Пушкиным в лирическом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философском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не закончено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третьем стихе последней строфы недостаёт пяти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Пушкиным оно и не было опубликовано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будете перечитывать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постарайтесь интонацией голоса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паузой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бы немного сгладить пробел в стихе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Одной из главных целей урока является осознание учащимися лиризма стихо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относящегося к типу философских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отличие образного поэтического языка от научного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Учитель сам найдёт способ перевести монологическое изложение материала в форму диалога со школьниками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учащиеся работают по карточкам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которых напечатаны стихотворе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и черновик его первой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  <w:t>Карточка для учащегося</w:t>
      </w:r>
      <w:r>
        <w:rPr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u w:val="single" w:color="545454"/>
          <w:rtl w:val="0"/>
          <w:lang w:val="ru-RU"/>
          <w14:textFill>
            <w14:solidFill>
              <w14:srgbClr w14:val="555555"/>
            </w14:solidFill>
          </w14:textFill>
        </w:rPr>
        <w:t>Текст стихотворения</w:t>
      </w:r>
      <w:r>
        <w:rPr>
          <w:i w:val="1"/>
          <w:iCs w:val="1"/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                     </w:t>
      </w:r>
      <w:r>
        <w:rPr>
          <w:i w:val="1"/>
          <w:iCs w:val="1"/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  <w:t xml:space="preserve">Черновик </w:t>
      </w:r>
      <w:r>
        <w:rPr>
          <w:i w:val="1"/>
          <w:iCs w:val="1"/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  <w:t>1-</w:t>
      </w:r>
      <w:r>
        <w:rPr>
          <w:i w:val="1"/>
          <w:iCs w:val="1"/>
          <w:outline w:val="0"/>
          <w:color w:val="545454"/>
          <w:u w:val="single" w:color="545454"/>
          <w:rtl w:val="0"/>
          <w:lang w:val="ru-RU"/>
          <w14:textFill>
            <w14:solidFill>
              <w14:srgbClr w14:val="555555"/>
            </w14:solidFill>
          </w14:textFill>
        </w:rPr>
        <w:t>ой строфы</w:t>
      </w:r>
      <w:r>
        <w:rPr>
          <w:i w:val="1"/>
          <w:iCs w:val="1"/>
          <w:outline w:val="0"/>
          <w:color w:val="545454"/>
          <w:u w:val="single" w:color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Два чувства дивно близки нам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  Два чувства Богом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нам даны</w:t>
        <w:br w:type="textWrapping"/>
        <w:t xml:space="preserve">В них обретает сердце пищу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     В</w:t>
      </w:r>
      <w:r>
        <w:rPr>
          <w:outline w:val="0"/>
          <w:color w:val="545454"/>
          <w:u w:color="545454"/>
          <w:rtl w:val="0"/>
          <w:lang w:val="en-US"/>
          <w14:textFill>
            <w14:solidFill>
              <w14:srgbClr w14:val="555555"/>
            </w14:solidFill>
          </w14:textFill>
        </w:rPr>
        <w:t>______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в</w:t>
      </w:r>
      <w:r>
        <w:rPr>
          <w:outline w:val="0"/>
          <w:color w:val="545454"/>
          <w:u w:color="545454"/>
          <w:rtl w:val="0"/>
          <w:lang w:val="en-US"/>
          <w14:textFill>
            <w14:solidFill>
              <w14:srgbClr w14:val="555555"/>
            </w14:solidFill>
          </w14:textFill>
        </w:rPr>
        <w:t>______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душе в пищу</w:t>
        <w:br w:type="textWrapping"/>
        <w:t>Любовь к родному пепелищу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      Любовь родного пепелища</w:t>
        <w:br w:type="textWrapping"/>
        <w:t>Любовь к отеческим гробам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       И к мёртвым прадедам любовь</w:t>
        <w:br w:type="textWrapping"/>
        <w:br w:type="textWrapping"/>
        <w:t>На них основано от века              Священные два чувства нам</w:t>
        <w:br w:type="textWrapping"/>
        <w:t>По воле Бога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самого                   </w:t>
      </w:r>
      <w:r>
        <w:rPr>
          <w:outline w:val="0"/>
          <w:color w:val="545454"/>
          <w:u w:color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__________________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в пищу</w:t>
        <w:br w:type="textWrapping"/>
        <w:t>Самостоянье человека                Любовь к родному пепелищу</w:t>
        <w:br w:type="textWrapping"/>
        <w:t>И всё величие его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                       Любовь к отеческим гробам</w:t>
        <w:br w:type="textWrapping"/>
        <w:br w:type="textWrapping"/>
        <w:t>Животворящая святыня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            В двух чувствах данных Богом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нам</w:t>
        <w:br w:type="textWrapping"/>
        <w:t>Земля была б без них мертва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   Находит сердце тайну пищу</w:t>
        <w:br w:type="textWrapping"/>
        <w:t>Как</w:t>
      </w:r>
      <w:r>
        <w:rPr>
          <w:outline w:val="0"/>
          <w:color w:val="545454"/>
          <w:u w:color="545454"/>
          <w:rtl w:val="0"/>
          <w:lang w:val="en-US"/>
          <w14:textFill>
            <w14:solidFill>
              <w14:srgbClr w14:val="555555"/>
            </w14:solidFill>
          </w14:textFill>
        </w:rPr>
        <w:t>______________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пустыня      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 </w:t>
      </w:r>
      <w:r>
        <w:rPr>
          <w:outline w:val="0"/>
          <w:color w:val="545454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 Любовь к отеческим гробам</w:t>
        <w:br w:type="textWrapping"/>
        <w:t>И как алтарь без Божества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*. 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     Любовь к родному пепелищу</w:t>
        <w:br w:type="textWrapping"/>
      </w:r>
      <w:r>
        <w:rPr>
          <w:i w:val="1"/>
          <w:iCs w:val="1"/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 xml:space="preserve">1830 </w:t>
      </w:r>
      <w:r>
        <w:rPr>
          <w:i w:val="1"/>
          <w:iCs w:val="1"/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u w:color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                                           Два чувства дивно близки нам</w:t>
        <w:br w:type="textWrapping"/>
        <w:t>                                                       В них обретает сердце пищу</w:t>
        <w:br w:type="textWrapping"/>
        <w:t>                                                       Любовь к отеческим гробам</w:t>
        <w:br w:type="textWrapping"/>
        <w:t>                                                      Любовь к родному пепелищу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sz w:val="22"/>
          <w:szCs w:val="22"/>
          <w:u w:color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sz w:val="22"/>
          <w:szCs w:val="22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академическом издании </w:t>
      </w:r>
      <w:r>
        <w:rPr>
          <w:outline w:val="0"/>
          <w:color w:val="545454"/>
          <w:sz w:val="22"/>
          <w:szCs w:val="22"/>
          <w:u w:color="545454"/>
          <w:rtl w:val="0"/>
          <w14:textFill>
            <w14:solidFill>
              <w14:srgbClr w14:val="555555"/>
            </w14:solidFill>
          </w14:textFill>
        </w:rPr>
        <w:t xml:space="preserve">1937 </w:t>
      </w:r>
      <w:r>
        <w:rPr>
          <w:outline w:val="0"/>
          <w:color w:val="545454"/>
          <w:sz w:val="22"/>
          <w:szCs w:val="22"/>
          <w:u w:color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outline w:val="0"/>
          <w:color w:val="545454"/>
          <w:sz w:val="22"/>
          <w:szCs w:val="22"/>
          <w:u w:color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sz w:val="22"/>
          <w:szCs w:val="22"/>
          <w:u w:color="545454"/>
          <w:rtl w:val="0"/>
          <w:lang w:val="ru-RU"/>
          <w14:textFill>
            <w14:solidFill>
              <w14:srgbClr w14:val="555555"/>
            </w14:solidFill>
          </w14:textFill>
        </w:rPr>
        <w:t>эти слова написаны со строчной буквы</w:t>
      </w:r>
      <w:r>
        <w:rPr>
          <w:outline w:val="0"/>
          <w:color w:val="545454"/>
          <w:sz w:val="22"/>
          <w:szCs w:val="22"/>
          <w:u w:color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