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КОЛЬЦОВ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Косарь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Сегодня мы прочитаем одно из стихотворений замечательного народного поэта 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 xml:space="preserve">XIX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века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Алексея Васильевича Кольцова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Называется оно «Косарь»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Слово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ко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-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сарь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родственно глаголу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косить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существительному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коса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Кто скажет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кого назы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вают косарём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Человека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который косит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Косу и как ею косят видели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Пред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ставьте каждый себя на лугу с косой в руках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Раннее летнее утро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кругом густая душистая трава в обильной росе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ты косишь эту траву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Вот ты и есть сейчас косарь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У тружеников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крестьян косьба была любимым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радостным животворящим тру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вселяющим надежду на сытую зиму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 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в доме будет достаток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2326253" cy="1349227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7033e94044850fe32f9829d315928165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6253" cy="134922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косьба была в то же время и нелёгким трудом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требующим от человека боль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шой физической силы и выносливости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крепкого здоровья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Вот что говорит о себе косарь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*</w:t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У меня плечо шире дедова</w:t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 xml:space="preserve">, </w:t>
      </w: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грудь высокая моей матушки</w:t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У косаря </w:t>
      </w:r>
      <w:r>
        <w:rPr>
          <w:i w:val="1"/>
          <w:i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грудь высокая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Можно ли сказать о человеке низкорослом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у него высокая грудь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 какого роста косарь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если высокорослый человек сгорбился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согнулся от нездоровья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можно ли о нём сказать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у него высокая грудь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… Только о человеке рослом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стройном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гордо держащим свою стать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можно сказать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он с высокой грудью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*</w:t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У меня плечо шире дедова</w:t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Ширина плеч характеризует силу человека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его крепость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вы думаете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был ли дед косаря широкоплечим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Будь он не широкоплечим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было бы смысла косарю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внуку сравнивать себя с дедом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Слова «</w:t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У меня плечо шире дедова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» можно произнести 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чтобы </w:t>
      </w: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голосом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пере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дед был широкоплеч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Прочтём фразу в двух вариантах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выделив в них разные слова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Первый вариант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 xml:space="preserve">У меня плечо </w:t>
      </w:r>
      <w:r>
        <w:rPr>
          <w:i w:val="1"/>
          <w:i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ши́ре</w:t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 xml:space="preserve"> дедова</w:t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Второй вариант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 xml:space="preserve">У меня плечо шире </w:t>
      </w:r>
      <w:r>
        <w:rPr>
          <w:i w:val="1"/>
          <w:iCs w:val="1"/>
          <w:outline w:val="0"/>
          <w:color w:val="00a550"/>
          <w:rtl w:val="0"/>
          <w:lang w:val="fr-FR"/>
          <w14:textFill>
            <w14:solidFill>
              <w14:srgbClr w14:val="00A650"/>
            </w14:solidFill>
          </w14:textFill>
        </w:rPr>
        <w:t>дéдова</w:t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получили разные по смыслу высказывания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i w:val="1"/>
          <w:i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Ши́ре дедова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 xml:space="preserve"> значит «шире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чем у деда»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а </w:t>
      </w:r>
      <w:r>
        <w:rPr>
          <w:i w:val="1"/>
          <w:iCs w:val="1"/>
          <w:outline w:val="0"/>
          <w:color w:val="00a550"/>
          <w:rtl w:val="0"/>
          <w:lang w:val="fr-FR"/>
          <w14:textFill>
            <w14:solidFill>
              <w14:srgbClr w14:val="00A650"/>
            </w14:solidFill>
          </w14:textFill>
        </w:rPr>
        <w:t>шире дéдова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значит «у деда широкое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у внука ещё шире»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 чтении стихотворения какое слово выделим в этой фразе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шире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или </w:t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дедова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Каким представляется нам косарь в сравнении с его дедом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богатырём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 сильнее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крепче деда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Давайте прочтём в двух вариантах следующую фразу и подумаем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какой из них выбрать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Первый вариант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 xml:space="preserve">Грудь высокая моей </w:t>
      </w:r>
      <w:r>
        <w:rPr>
          <w:i w:val="1"/>
          <w:i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мáтушки</w:t>
      </w:r>
      <w:r>
        <w:rPr>
          <w:i w:val="1"/>
          <w:i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Смысл сказанного получается такой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высокую грудь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рост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косарь уна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следовал от своей матушки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Другой вариант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 xml:space="preserve">Грудь </w:t>
      </w:r>
      <w:r>
        <w:rPr>
          <w:i w:val="1"/>
          <w:i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высóкая</w:t>
      </w:r>
      <w:r>
        <w:rPr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 xml:space="preserve"> моей матушки</w:t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изменилось значение фразы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Главным стало сообщение о том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грудь высокая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Читая стихотворение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какое слово выделим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высокая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или </w:t>
      </w:r>
      <w:r>
        <w:rPr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матушки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Каким вырисовывается косарь в нашем воображении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Сильным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крепким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высо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ким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статным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Косарь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рассказчик характеризует не деда и матушку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 самого себя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Для него важно было сказать не 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его плечи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шире дедовых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а что его плечи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очень широки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для него важно было сказать не 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от кого унаследовал высокую грудь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высокий рост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а что он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большого роста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мы разговариваем с кем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нибудь или рассказываем что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либо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всегда главные по смыслу слова выделяем голосом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 этом даже не задумываемся над тем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какое слово выделить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потому что знаем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хотим сказать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знаем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что обратить внимание слушающего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каждая написанная фраза допускает различные оттенки в её толковании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При чтении мы должны </w:t>
      </w:r>
      <w:r>
        <w:rPr>
          <w:b w:val="1"/>
          <w:bCs w:val="1"/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сами догадаться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хотел сказать нам автор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это определяем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вникая в содержание прочитываемого текста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Теперь обратимся к стихотворению и перечитаем предложение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У меня ль плечо —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Шире дедова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;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Грудь высокая —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Моей матушки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Прочтём следующее предложение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На лице моём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Кровь отцовская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 молоке зажгла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Зорю красную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Надо читать 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[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зóрю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],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 ударением на первом слоге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противном случае это слово было бы написано с буквой «а»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зарю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Продумаем предложение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Кровь отцовская что зажгла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Зорю красную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где она зажгла эту зорю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На лице в молоке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Непонятно выражение «на лице в молоке»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Вот как в стихотворении описыва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ется лицо девушки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en-US"/>
          <w14:textFill>
            <w14:solidFill>
              <w14:srgbClr w14:val="9D0039"/>
            </w14:solidFill>
          </w14:textFill>
        </w:rPr>
        <w:t>Лицо белое —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Заря алая…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Какое лицо у девушки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Белое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надо понимать выражение «на лице в молоке»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 белом лице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что это за «заря» на лице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алая у девушки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красная у косаря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Румянец на щеках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Румянец на щеках является признаком здоровья человека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его молодости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 тому облику героя произведения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который мы создали в своём воображении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высокий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стройный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сильный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крепкий — добавляется ещё одна важная черта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каким представляется вам косарь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Молодым и красивым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1504785" cy="2082748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0d4f031ef4d3b1d0676cb9aaaf58e553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785" cy="208274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Разговаривая или рассказывая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не только выделяем главные слова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и пе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редаём голосом своё отношение к тому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чём говорим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наполняем речь живым человеческим чувством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Такая выразительная речь способствует взаимопони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манию между собеседниками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происходит это непроизвольно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бы само собою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 чтении же мы должны проявлять повышенное внимание к написан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ному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понять и прочувствовать 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в звучащей речи передаётся </w:t>
      </w: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инто</w:t>
      </w:r>
      <w:r>
        <w:rPr>
          <w:b w:val="1"/>
          <w:bCs w:val="1"/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нацией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Здесь нам на помощь приходят расставленные в тексте знаки препинания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Поэ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тому при чтении художественных произведений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особенности стихотворных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надо быть очень внимательным к знакам препинания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Посмотрите начало стихотворения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его первые четыре строчки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Не возьму я в толк…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Не придумаю…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Отчего же так —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Не возьму я в толк</w:t>
      </w:r>
      <w:r>
        <w:rPr>
          <w:b w:val="1"/>
          <w:b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________________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Пунктуация по книге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«Стихотворения Кольцова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 портретом автора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его факсимиле и статьей о его жизни и сочинениях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писанною 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Белинским»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1846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год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___________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Какие знаки препинания стоят в конце первой и второй строчек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Многоточие означает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мысль не высказана до конца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пропущено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Многоточие требует остановки в речи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требует большой паузы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заставляет читателя как бы задуматься над тем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же здесь не досказано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Прочтите первое предложение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Не возьму я в толк…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Сначала проясним его смысл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Такие выражения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как «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делать с толком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«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гово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-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рить без толку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«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взять в толк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» подсказывают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понять фразу «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не возьму я в толк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 могу понять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Знаем мы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чего косарь не может понять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знаем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До конца ли высказана мысль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 до конца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Нужно многоточие в конце предложения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Следующее предложение прочтём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Не придумаю…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Знаем мы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чего «не придумает» косарь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знаем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Закончена мысль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закон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чена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Какой должен быть знак препинания на конце предложения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видим многоточия и понимаем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рассказчик чем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то взволнован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если при чтении делаем паузы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его взволнованность передаётся нам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Смотрим следующие две строчки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Отчего же так —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Не возьму я в толк</w:t>
      </w:r>
      <w:r>
        <w:rPr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Предложение вопросительное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Понятно ли оно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Сможете своими словами пере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дать его содержание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Давайте продумаем сказанное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Перепишем предложение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поменяв местами строчки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*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Не возьму я в толк —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Отчего же так</w:t>
      </w:r>
      <w:r>
        <w:rPr>
          <w:i w:val="1"/>
          <w:i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Стало очевидным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только фраза «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отчего же так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 содержит вопрос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только её надо читать с вопросительной интонацией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 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является ли она законченной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Высказывание не закончено и требу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ет продолжения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Например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«Отчего же так хорошо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 xml:space="preserve">»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Или наоборот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плохо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конце этой фразы должно стоять многоточие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Давайте к вопросительному знаку добавим две точки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— получится вопросительный знак с многоточием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*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Не возьму я в толк —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Отчего же так</w:t>
      </w:r>
      <w:r>
        <w:rPr>
          <w:i w:val="1"/>
          <w:i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многоточие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вопросительный знак относятся только к словам «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отчего же так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Прочтём предложение с правильной интонацией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*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Не возьму я в толк 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- 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отчего же так</w:t>
      </w:r>
      <w:r>
        <w:rPr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теперь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смысл сказанного прояснился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можем правильно прочитать сти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хотворный вариант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Вопросительную интонацию требуют только слова «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отчего же так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необходима большая пауза после них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Отчего же так —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Не возьму я в толк</w:t>
      </w:r>
      <w:r>
        <w:rPr>
          <w:b w:val="1"/>
          <w:b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Перечитаем разобранное четверостишие и прочтём следующее предложение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Не возьму я в толк…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Не придумаю…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Отчего же так —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Не возьму я в толк</w:t>
      </w:r>
      <w:r>
        <w:rPr>
          <w:b w:val="1"/>
          <w:b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Ох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 несчастный день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 бесталанный час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Без сорочки я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Родился́ на свет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Вот мы и получили некоторое разъяснение тому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скрывается за много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точиями первых строчек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давайте уточним содержание следующего за ними четверостишия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1393054" cy="1450500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4fb7dd9aeae2986c46cb4dce05dad994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054" cy="1450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Скажите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каком человеке говорят «</w:t>
      </w:r>
      <w:r>
        <w:rPr>
          <w:i w:val="0"/>
          <w:iCs w:val="0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роди́лся в сорочке</w:t>
      </w:r>
      <w:r>
        <w:rPr>
          <w:i w:val="0"/>
          <w:iCs w:val="0"/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счастливом челове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ке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 человеке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которому везёт в жизни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Косарь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 видим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родился «без сороч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ки»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о ком можно сказать «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родился в несчастный день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несчастливом человеке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 том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кто «родился без сорочки»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Выражения «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родился в несчастный день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«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родился без сорочки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«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родился в бесталанный час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» имеют один и тот же смысл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так говорят о человеке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обездоленном судьбою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ужасное случилось в жизни косаря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большое несчастье постигло его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несчастье столь велико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он не в силах осознать случившееся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мо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жет «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придумать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» ему объяснение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Горестные раздумья терзают его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мысли обры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ваются не высказанными до конца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не досказано словами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заполняется тяжёлыми душевными переживаниями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Каждому из нас приходилось быть в состоянии обиды или огорчения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пережи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вать душевную травму или несчастье — вспомните себя в такой ситуации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вы поймёте душевное состояние героя стихотворения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поможет вам пережить вместе с ним кусочек его жизни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глубже понять и прочувствовать его состояние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его душевную травму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Нам осталось прояснить значение некоторых слов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которые встретим в произве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дении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2350574" cy="1168401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94f7fbed29ea928d879644a10679d60f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0574" cy="11684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1.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Алексей Кольцов жил во времена господства крепостного права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на юге России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степных районах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были селения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свободные от крепостной зависимо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Такие сёла назывались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слободáми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Много </w:t>
      </w:r>
      <w:r>
        <w:rPr>
          <w:outline w:val="0"/>
          <w:color w:val="0000ff"/>
          <w:rtl w:val="0"/>
          <w:lang w:val="es-ES_tradnl"/>
          <w14:textFill>
            <w14:solidFill>
              <w14:srgbClr w14:val="0000FF"/>
            </w14:solidFill>
          </w14:textFill>
        </w:rPr>
        <w:t>слобóд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располагалось вдоль реки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Дон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Население слобод состояло преимущественно из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казаков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стихотворении «Косарь» существительное слóбоды употреблено в уменьшительно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ласкательной форме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0000ff"/>
          <w:rtl w:val="0"/>
          <w:lang w:val="es-ES_tradnl"/>
          <w14:textFill>
            <w14:solidFill>
              <w14:srgbClr w14:val="0000FF"/>
            </w14:solidFill>
          </w14:textFill>
        </w:rPr>
        <w:t>слобóдушки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2.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коса была острой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её не только натачивают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но и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отбивáют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Делается это 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Косу кладут на наковальню и молотком бьют по режущей кромке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— металл оттягивается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коса заостряется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3.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Ковы́ль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— название травы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широко распространённой в степях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теперь прочтите стихотворение замечательного народного поэта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самородка Алексея Васильевича Кольцова «Косарь»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Открою один секрет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который поможет вам хорошо прочитать его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Каждая строчка стихотворения состоит из пяти слогов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третий слог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срединный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всегда ударный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Первый и последний обычно безударные или со слабым ударением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 </w:t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Косарь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Не возьму я в толк…</w:t>
        <w:br w:type="textWrapping"/>
        <w:t>Не придумаю…</w:t>
        <w:br w:type="textWrapping"/>
        <w:t xml:space="preserve">Отчего же так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Не возьму я в толк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Ох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несчастный день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В бесталанный час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Без сорочки я</w:t>
        <w:br w:type="textWrapping"/>
        <w:t>Родился́ на свет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У меня ль плечо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Шире дедова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Грудь высокая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Моей матушки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На лице моём</w:t>
        <w:br w:type="textWrapping"/>
        <w:t>Кровь отцовская</w:t>
        <w:br w:type="textWrapping"/>
        <w:t>В молоке зажгла</w:t>
        <w:br w:type="textWrapping"/>
        <w:t>Зóрю красную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Кудри чёрные</w:t>
        <w:br w:type="textWrapping"/>
        <w:t>Лежат скобкою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Что работаю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Всё мне спорится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Да в несчастный день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В бесталанный час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Без сорочки я</w:t>
        <w:br w:type="textWrapping"/>
        <w:t>Родился́ на свет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Прошлой осенью</w:t>
        <w:br w:type="textWrapping"/>
        <w:t>Я за Грунюшку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Дочку старосты</w:t>
        <w:br w:type="textWrapping"/>
        <w:t>Долго сватался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А он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старый хрен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Заупрямился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За кого же он</w:t>
        <w:br w:type="textWrapping"/>
        <w:t>Выдаст Грунюшку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Не возьму я в толк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Не придумаю…</w:t>
        <w:br w:type="textWrapping"/>
        <w:t>Я ль за тем гонюсь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Что отец её</w:t>
        <w:br w:type="textWrapping"/>
        <w:t>Богачом слывёт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Пускай дом его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Чаша полная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Я её хочу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Я по ней крушусь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Лицо белое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Заря алая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Щёки полные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Глаза тёмные</w:t>
        <w:br w:type="textWrapping"/>
        <w:t>Свели молодца</w:t>
        <w:br w:type="textWrapping"/>
        <w:t>С ума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разума…</w:t>
        <w:br w:type="textWrapping"/>
        <w:t>Ах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вчера по мне</w:t>
        <w:br w:type="textWrapping"/>
        <w:t>Ты так плакала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Наотрез старик</w:t>
        <w:br w:type="textWrapping"/>
        <w:t>Отказал вчера…</w:t>
        <w:br w:type="textWrapping"/>
        <w:t>Ох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свыкнуться</w:t>
        <w:br w:type="textWrapping"/>
        <w:t>С этой горестью…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Я куплю себе</w:t>
        <w:br w:type="textWrapping"/>
        <w:t>Кóсу новую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Отобью её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Наточу её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, 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 прости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прощай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Село родное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Не плачь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Грунюшка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Косой вострою</w:t>
        <w:br w:type="textWrapping"/>
        <w:t>Не подрежусь я…</w:t>
        <w:br w:type="textWrapping"/>
        <w:t>Ты прости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село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Прости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староста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В края дальние</w:t>
        <w:br w:type="textWrapping"/>
        <w:t>Пойдёт молодец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Что вниз пó Дону</w:t>
        <w:br w:type="textWrapping"/>
        <w:t>По набережью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Хороши стоят</w:t>
        <w:br w:type="textWrapping"/>
        <w:t>Там слободушки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Степь раздольная</w:t>
        <w:br w:type="textWrapping"/>
        <w:t>Далеко вокруг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Широко лежит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Ковылой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травой</w:t>
        <w:br w:type="textWrapping"/>
        <w:t>Расстилается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!..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Ах ты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степь моя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Степь привольная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Широко ты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степь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Пораскинулась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К морю Чёрному</w:t>
        <w:br w:type="textWrapping"/>
        <w:t>Понадвинулась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В гости я к тебе</w:t>
        <w:br w:type="textWrapping"/>
        <w:t>Не один пришёл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Я пришёл сам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друг</w:t>
        <w:br w:type="textWrapping"/>
        <w:t>С косой вострою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Мне давно гулять</w:t>
        <w:br w:type="textWrapping"/>
        <w:t>По траве степной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Вдоль и поперек</w:t>
        <w:br w:type="textWrapping"/>
        <w:t>С ней хотелося…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Раззудись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плечо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Размахнись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рука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Ты пахни в лицо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Ветер с полудня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Освежи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взволнуй</w:t>
        <w:br w:type="textWrapping"/>
        <w:t>Степь просторную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Зажужжи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коса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Как пчелиный рой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Молоньёй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коса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Засверкай кругом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Зашуми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трава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Подкошонная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Поклонись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цветы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Головой земле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Наряду с травой</w:t>
        <w:br w:type="textWrapping"/>
        <w:t>Вы засохните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Как по Груне я</w:t>
        <w:br w:type="textWrapping"/>
        <w:t>Сохну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молодец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Нагребу копён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Намечу стогов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Даст казачка мне</w:t>
        <w:br w:type="textWrapping"/>
        <w:t>Денег пригоршни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Я зашью казну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Сберегу казну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Ворочусь в село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Прямо к старосте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Не разжалобил</w:t>
        <w:br w:type="textWrapping"/>
        <w:t xml:space="preserve">Его бедностью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Так разжалоблю</w:t>
        <w:br w:type="textWrapping"/>
        <w:t>Золотой казной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!..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1836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_______________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Информация для учителя</w:t>
      </w: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rtl w:val="0"/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Настоящая методическая разработка преследует конкретную цель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дать возможность школьнику наиболее полноценно воспринять стихотворение 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Кольцова «Косарь» при первоначальном его чтении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Поставленную цель можно считать достигнутой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если будут реализованы следующие элементы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составляю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щие первый и совершенно необходимый этап постижения художественного про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изведения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понимание текста на лингвосемантическом уровне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возникновение в воссоздающем воображении школьников наиболее ярких впе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чатляющих художественных образов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эмоциональное сопереживание содержания произведения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sectPr>
      <w:headerReference w:type="default" r:id="rId8"/>
      <w:footerReference w:type="default" r:id="rId9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