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0"/>
          <w:b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Волга и Микула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b w:val="0"/>
          <w:b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Чтение былины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уже знаем следующие виды устного народного творчества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сказку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пословицу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поговорку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загадку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Сегодня познакомимся с былиной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Былины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произведения русской народной поэзии о богатырях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Слово 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былина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происходит от слова 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быль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былинах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вы догадываетесь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рассказывается о том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было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Насколько верна ваша догадка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уточним на следующих уроках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А сегодня наша задача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прочитать одну из былин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Однако прочитать былину так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увидеть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насколько она интересна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непросто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потому что былины создавались в глубокой древности и пронесли через столетия до наших дней много такого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нам непривычно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непонятно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требует объяснения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Былина засверкает всем своим самоцветьем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читаешь неторопливо и вдумчиво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бездумного чтения она не терпит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Поскольку былины пришли из далёкого прошлого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их называют также 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стáринами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В 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стáринах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должно быть много «стари́нных»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нам уже незнакомых слов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1312914" cy="45421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3800f172484f73560e3d67324e2ae5fa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914" cy="4542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Выражение </w:t>
      </w:r>
      <w:r>
        <w:rPr>
          <w:b w:val="1"/>
          <w:b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орáтай óрет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 былины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которую сегодня прочтём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Знакомо ли вам слово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оратай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Пахарь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делает оратай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Орет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Что значит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оратай орет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Пахарь пашет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.)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Оратай орет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так говорили древние славяне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Былины обычно воспевают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воинские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подвиги богатырей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же прочтём былину о богатыре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пахаре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оратае Мику́ле Селяни́новиче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Селянинович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 существительного «село»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«селяни́н»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(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житель села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Отчество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вернее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прозвище Селянинович указывает на то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что Микула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сельский житель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крестьянин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Былины создавались и устно передавались от поколения к поколению простым трудовым народом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который на своих плечах выносил и тяготы военных подвигов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тяжкий повседневный крестьянский труд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Через былины простые труженики пытались скрасить хотя бы в своём воображении непомерное бремя трудовых и ратных подвигов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показать величие человека труда и его превосходство над остальными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народе 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любили былинных богатырей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Сейчас увидим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какой гордостью за богатыря пахаря сказители былин рассказывали о работе Микулы на поле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Прочтём отрывок из былины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</w:pP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Как óрет в поле орáтай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посвистывает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А борóздочки он да помётывает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А пенья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коренья вывёртывает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А большие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то камéнья в борозду́ валит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У оратая кобыла солóвая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Гу́жики у неё да шелкóвые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Сóшка у оратая кленóвая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Омéшики на сошке булáтные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Присóшечек у сошки серебряный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А рогáчик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то у сошки крáсна золота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Микула 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орет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(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пашет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сошкой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Вот рисунок сохи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Сошка у оратая кленовая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 какого дерева сделана сошка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 клёна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1272287" cy="802175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6e8790c5f5008891339ee07953f4c1a5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287" cy="802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Омéшики на сошке булатные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Вот эти металлические наконечники сохи называются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омешиками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У сохи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которой пашет Микула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омешики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булатные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есть сделаны из самого хорошего металла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из булата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Вот «при сохе»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присóшек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лопатка для отворота земли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для того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чтобы землю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в борозду́ валить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Присошечек у сошки серебряный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Рогáчик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- 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рукоятка сохи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рогачик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то у сошки красна золота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 xml:space="preserve"> 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Это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óбжи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между ними находилась лошадь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На шею дошади надевали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хому́т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обжи привязывали к хомуту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гужáми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Гужики у неё да шелкóвые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То есть из чего сплетены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 шёлка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.) 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«У неё»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есть у лошади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лошадь у Микулы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солóвая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У оратая кобыла соловая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990776" cy="587837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3f55c7bcdd29c1a5507d58a5768750c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776" cy="5878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У соловой лошади такая масть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туловище светло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коричневое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хвост и грива белые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Нравится вам такой окрас коня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Кобыла у богатыря пахаря не только красивая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также и богатырская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Микула на своей лошади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пенья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коренья вывёртывает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 большие каменья не объезжает стороною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это обычно делается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валит их в борозду́ вместе со вспаханной землёй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словно бы и не замечая их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Если Микулина кобыла </w:t>
      </w:r>
      <w:r>
        <w:rPr>
          <w:b w:val="1"/>
          <w:b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сту́пью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идёт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(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от глагола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ступáть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другим лошадям приходится уже скакать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не отстать от неё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;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а если она </w:t>
      </w:r>
      <w:r>
        <w:rPr>
          <w:b w:val="1"/>
          <w:b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грудью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пойдёт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за ней уже никакому коню не угнаться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Купил её Микула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жеребёночком из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под матушки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есть жеребёнком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сосунком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 заплатил за неё очень дорого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пятьсот рублей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бы его лошадь не кобылой была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конём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ей и совсем цены не было бы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*    *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Любовь народа к былинному богатырю пахарю проглядывает и в описании внешности Микулы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Смотрим продолжение отрывка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у оратая кудри качаются…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Подумайте и постарайтесь увидеть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какие большие должны быть кудри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они «качаются»…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у оратая кудри качаются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Что не скáчен ли жемчуг рассыпаются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</w:pP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Скáчен жемчуг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или «скаченый жемчуг»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отборный жемчуг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круглый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ровный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высшего сорта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Представьте себе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высыпали из мешочка жемчуг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и покатились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рассыпались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жемчужные шарики по столу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У оратая кудри… что не скачен ли жемчуг рассыпаются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- 4 -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Прочтём следующие две строчки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У оратая глаза да ясна сокола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брови у него да чёрна соболя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чем сравниваются глаза Микулы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С глазами сокола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брови какие у него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мех чёрного соболя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Теперь прочтём описание сапог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которые на богатыре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пахаре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У оратая сапожки зéлен сафья́н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: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Вот шилом пя́ты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носы́ востры́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Вот под пяту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пяту воробей пролетит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Около носа хоть яйцо прокати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У Микулы сапоги сшиты из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сафьяна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Сафьян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выделанная козлиная кожа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мягкая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эластичная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«У оратая сапожки зелен сафьян»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Заметьте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«сапоги»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но 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сапожки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Следующую строчку прочтём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Вот ши́лом пя́ты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носы́ востры́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Пяты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значит «каблуки»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;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существительные 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пята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 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пятка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— родственные слова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Шилом пяты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 чем сравниваются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пяты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есть каблуки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С шилом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.)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Шилом пяты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толстые или тонкие каблуки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Носы востры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какие носы у сапожек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Острые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.) 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Следующую строчку прочтём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Вот под пяту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пяту воробей пролетит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Если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под пяту воробей пролетит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значит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каблуки у Микулиных сапожек какие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низкие или высокие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«Шилом пяты… под пяту воробей пролетит»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 каблуки у Микулиных сапожек тонкие и высокие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</w:pP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А у оратая кудри качаются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Что не скáчен ли жéмчуг рассыпáются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У оратая глаза да я́сна сóкола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</w:pP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- 5 -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</w:pP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А брови у него да чёрна соболя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У оратая сапожки зéлен сафьян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: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Вот ши́лом пя́ты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носы́ востры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Вот под пяту пяту воробéй пролетит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Около носа хоть яйцо прокати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У оратая шляпа пуховая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А кафтáнчик у него да чёрна бáрхата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Как видите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пахарь вышел на работу в поле в нарядной одежде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словно бы на праздник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1313804" cy="519346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hopobtvmw67k0e09nmk1lfqxqej2jjh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04" cy="5193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Мимо того места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где 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орет оратай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Микула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проезжает князь 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Вольгá Святославович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Былинный князь Вольга Святославович тоже не прост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богатырь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к тому же ещё обладает колдовской силой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волшебными мудростями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может обращаться в птиц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рыб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зверей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 этом продолжает обладать необыкновенной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богатырской силой и наводит страх на всех зверей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рыб и птиц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Вот что рассказывают о Вольге былины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</w:pP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Когда воссияло солнце красное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На тое ли на небушко на ясное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Тогда зарождался молодой Вольга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Молодой Вольга Святославович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Как стал тут Вольга растéть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матереть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Похотелося Вольге много мудрости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: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Щукой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рыбою ходить ему в глубоких морях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Птицей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соколом летать ему под óболока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Серым волком рыскáть да по чи́стыим полям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Уходили все рыбы во синии моря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Улетали все птицы за óболока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Ускакали все звери во тёмные леса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былине князь Вольга и пахарь Микула встречаются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мы получаем возможность сопоставить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сравнить князя и пахаря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выявить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ком из них больше достоинств — достоинств не внешних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истинных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таких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которые и человека делают героем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окружающим людям на благо служат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- 6 -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Князь Вольга получил от своего дяди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стольнокиевского князя Владимира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три города и отправился в эти города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получить дань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за полу́чкою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поехал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i w:val="0"/>
          <w:iCs w:val="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Зачем поехал в города</w:t>
      </w:r>
      <w:r>
        <w:rPr>
          <w:i w:val="0"/>
          <w:iCs w:val="0"/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За получкою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собирать дань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i w:val="0"/>
          <w:i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 ним 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хорóбрая дружи́нушка в тридцать мóлодцов без единого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то есть сколько дружинников с ним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что значит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хоробрая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Храбрая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.)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Хоробрый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хоробрая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 говорили в ту древность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создавалась былина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</w:pP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Повы́ехали в раздóльицо чистó полè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Услыхали во чи́стом пóли орáтая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Как óрет в пóле орáтай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посви́стываèт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Сòшка у орáтая поскри́пливаèт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Омéшики по кáмешкам почи́ркивают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Ехали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то день ведь с утра дó вечера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Не могли до оратая доехати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Они ехали да ведь и дру́гой дèнь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Другой дéнь ведь с утра дó вечера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Не могли до оратая доехати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0"/>
          <w:i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*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Примечание о знаках ударения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é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сильное ударение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; 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è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слабое ударение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Более двух дней Вольге пришлось добираться до Микулы после того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был услышан Вольгою голос Микулы и скрип его сошки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 в былине начинается рассказ о могуществе пахаря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Конечно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сила человека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его возможности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его могущество явно преувеличены в этом описании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Почему в былине допущено такое преувеличение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подчеркнуть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каких колоссальных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усилий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требует от человека его основная деятельность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обработка земли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показать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какие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могучие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люди ходят за сошкою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перепахивая родные поля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наконец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выразить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гордость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за могучих в работе землепашцев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Сказители былин часто использовали художественный приём 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преувеличения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Преувеличивалось могущество защитников родины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преувеличивалась сила врага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которым русским богатырям приходилось сражаться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Такое преувеличение в художественных произведениях называется 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гипéрболой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былинах очень часто используются гиперболы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; 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- 7 -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можно сказать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былины почти целиком строятся на гиперболах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Вспомним из описания Микулиных сапожек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Под пяту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пяту воробей пролетит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Итак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более двух дней пришлось ехать Вольге на голос пахаря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вот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наконец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доехал князь до землепашца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увидел его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Прочитаем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Вольга приветствовал крестьянина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1001134" cy="570267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k8oqtowd8cl43rxgmcbnnot6q47phnj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134" cy="5702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</w:pP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Говорит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то Вольга таковы слова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: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 xml:space="preserve">- </w:t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Божья помочь тебе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орáтай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оратáюшко</w:t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!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Орáть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да пахать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да крестья́новати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А бороздки тебе да помётывати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А пенья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коренья вывёртывати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А большие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то каменья в борозду́ вали́ть</w:t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Вольга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приветствуя Микулу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желает ему Божьей помощи в его тяжёлом труде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что ещё более доброго можно пожелать крестьянину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труженику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не помощи в его нелёгкой работе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?!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Как видите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былина опять напоминает нам о нелёгком труде пахаря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Прочтём ответ Микулы на приветствие Вольги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</w:pP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Говорит оратай таковы слова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: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— Поди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ка ты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Вольга Святославович</w:t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!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Мне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ка нáдобна Божья помочь крестья́новати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А куда ты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Вольга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едешь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куда путь держишь</w:t>
      </w:r>
      <w:r>
        <w:rPr>
          <w:outline w:val="0"/>
          <w:color w:val="9d0a0e"/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?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Мне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ка надобна Божья помочь крестьяновати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...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Понятна ли фраза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Вольга говорит Микуле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«Божья помощь тебе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» Микула отвечает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«Мне 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надобна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Божья помощь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крестьянствовать»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Видите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былина и здесь не обходит стороною тему нелёгкого крестьянского труда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куда ты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Вольга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едешь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куда путь держишь</w:t>
      </w:r>
      <w:r>
        <w:rPr>
          <w:i w:val="1"/>
          <w:iCs w:val="1"/>
          <w:outline w:val="0"/>
          <w:color w:val="9d0039"/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?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- 8 -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спрашивает князя Микула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Вольга отвечает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он едет в города собирать дань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за полу́чкою едет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Микула говорит Вольге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в тех городах живут мужики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разбойники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;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они подрубят у моста сля́ги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(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длинные брёвна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которые настилается мост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 подрубят сляги и потопят князя в речке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Далее Микула говорит Вольге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</w:pP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Я недавно там был в городе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третьёго дни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Закупил я соли цело три мехá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Каждый мех</w:t>
      </w:r>
      <w:r>
        <w:rPr>
          <w:outline w:val="0"/>
          <w:color w:val="9d0a0e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-</w:t>
      </w:r>
      <w:r>
        <w:rPr>
          <w:outline w:val="0"/>
          <w:color w:val="9d0a0e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A0F"/>
            </w14:solidFill>
          </w14:textFill>
        </w:rPr>
        <w:t>то был ведь по сто пуд…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Слово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мех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 выражении «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соли три меха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» былина донесла до нас в его древнем значении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В каком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 сейчас определите сами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Сравните пары слов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стих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стишок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смех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смешок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мех 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- ?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Мешок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.) 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Мех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мешок из шкур животных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что такое 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пуд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Пуд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русская мера веса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равная приблизительно шестнадцати килограммам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Микула говорит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Закупил я соли цело три меха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i w:val="0"/>
          <w:iCs w:val="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Каждый мех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был ведь по сто пуд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может быть такого мешка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который вошло бы сто пудов соли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Опять в былине применена гипербола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Далее Микула говорит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тут стали мужички с меня грошéй просить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«Мужички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разбойнички» стали с Микулы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грошей просить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ведь разбойники не просят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прямом ли своём значении употреблён глагол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просить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Заметьте также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 меня просить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не «у меня просить»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Я им стал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то ведь грошéй делить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Давал Микула деньги мужикам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разбойникам или не давал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А грошей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то стало мало ставиться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- 9 -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Смысл сказанного понятен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Денег у Микулы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стало мало ставиться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Мужичков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то ведь больше ставится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Надо объяснять эту фразу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Денег у Микулы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стало мало ставиться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а мужичков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требующих от него деньги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всё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больше ставится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Посмотрим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дальше развивались события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;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прочтём следующие три строчки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Потом стал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то я их ведь отталкивать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Стал отталкивать да кулаком грозить</w:t>
      </w:r>
      <w:r>
        <w:rPr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9d0039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Положил тут их я ведь до тысячи</w:t>
      </w:r>
      <w:r>
        <w:rPr>
          <w:b w:val="1"/>
          <w:bCs w:val="1"/>
          <w:outline w:val="0"/>
          <w:color w:val="9d0039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хватило у Микулы на всех денег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пришлось расправляться с грабителями кулаками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Положил тут их я ведь до тысячи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рассказывает Микула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Понял князь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его дружинушке «в тридцать мóлодц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o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без единого» не справиться с такой ордой разбойников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 предложил Вольга Микуле поехать вместе с ним 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во товарищах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Согласился Микула и поехал с Вольгою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да по дороге вспомнил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что забыл спрятать сошку 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за ракитов куст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оставил её на виду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на поле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Прочтёте былину целиком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вы узнаете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насколько интересно  развивались события дальше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*     *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 чтении обратите внимание на следующее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Существительные в былине обычно употребляются в уменьшительно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ласкательной форме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Дружинушка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дядюшка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бáтюшка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оратáюшко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земелька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борóздочка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сошка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(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а не земля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борозда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соха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у Вольги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жерéбчики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(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не жеребцы́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даже мужики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разбойники в былине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мужички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разбойнички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Прилагательные также нередко встречаются в уменьшительно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ласкательной форме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Кобыла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солóвенькая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(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вместо «солóвая»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сошка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кленовенька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(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вместо «кленовая»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).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- 10 -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Встретим постоянные эпитеты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многие из них уже известны нам из других произведений устного народного творчества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Солнце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красное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небо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ясное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конь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добрый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дружинушка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хорóбрая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леса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тёмные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моря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синие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поле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чистое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сошка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кленовая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куст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ракитов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Прилагательные нередко употребляются в краткой форме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Например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сравнениях при описании внешности Микулы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скáчен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 xml:space="preserve"> жемчуг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(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вместо «скаченый жемчуг»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значит «круглый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ровный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отборный жемчуг»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глаза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ясна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 xml:space="preserve"> сокола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(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вместо «ясного сокола»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брови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чёрна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 xml:space="preserve"> соболя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(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вместо «чёрного соболя»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сапожки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зéлен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 xml:space="preserve"> сафьян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(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вместо «зелёный сафьян»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кафтанчик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чёрна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 xml:space="preserve"> бархата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(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вместо «чёрного бархата»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так далее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Встретим глаголы в неопределённой форме с древним окончанием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ти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Например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 xml:space="preserve">станут мужички меня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 xml:space="preserve">похваливати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(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вместо «похваливать»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), </w:t>
      </w:r>
      <w:r>
        <w:rPr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 xml:space="preserve">не могли до оратая </w:t>
      </w:r>
      <w:r>
        <w:rPr>
          <w:i w:val="1"/>
          <w:iCs w:val="1"/>
          <w:outline w:val="0"/>
          <w:color w:val="0000ff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 xml:space="preserve">доехати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(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вместо «доехать»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).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 эти поэтические особенности былины характерны и для других произведений устного народного творчества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прежде всего для сказок и песен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Body"/>
        <w:bidi w:val="0"/>
        <w:ind w:left="0" w:right="0" w:firstLine="0"/>
        <w:jc w:val="left"/>
        <w:rPr>
          <w:b w:val="0"/>
          <w:bCs w:val="0"/>
          <w:i w:val="0"/>
          <w:iCs w:val="0"/>
          <w:sz w:val="26"/>
          <w:szCs w:val="26"/>
          <w:u w:color="000000"/>
          <w:rtl w:val="0"/>
        </w:rPr>
      </w:pPr>
      <w:r>
        <w:rPr>
          <w:b w:val="1"/>
          <w:bCs w:val="1"/>
          <w:i w:val="1"/>
          <w:iCs w:val="1"/>
          <w:sz w:val="26"/>
          <w:szCs w:val="26"/>
          <w:u w:color="000000"/>
          <w:rtl w:val="0"/>
        </w:rPr>
        <w:t>Информация для учителя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экране проецируется схематическое изображение сохи и те слова из былины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которые учащиеся должны правильно услышать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понять и хорошо запомнить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Сборнике Гильфердинга 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Ф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былина под номером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156,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записана от сказителя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Ивана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Касьянова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3604879" cy="2369222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e45137aaf9790df41e2e0bb410fa71ed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879" cy="23692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0"/>
      <w:footerReference w:type="default" r:id="rId11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